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87D" w:rsidRDefault="00FE52B6">
      <w:pPr>
        <w:pStyle w:val="GvdeMetni"/>
        <w:rPr>
          <w:rFonts w:ascii="Times New Roman"/>
          <w:sz w:val="20"/>
        </w:rPr>
      </w:pPr>
      <w:bookmarkStart w:id="0" w:name="_GoBack"/>
      <w:bookmarkEnd w:id="0"/>
      <w:r>
        <w:pict>
          <v:group id="_x0000_s1044" style="position:absolute;margin-left:60.5pt;margin-top:672.35pt;width:534.7pt;height:169.55pt;z-index:-15795200;mso-position-horizontal-relative:page;mso-position-vertical-relative:page" coordorigin="1210,13447" coordsize="10694,3391">
            <v:rect id="_x0000_s1046" style="position:absolute;left:1209;top:16162;width:10694;height:676" fillcolor="#fcb42a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5" type="#_x0000_t75" style="position:absolute;left:7086;top:13446;width:4204;height:3391">
              <v:imagedata r:id="rId6" o:title=""/>
            </v:shape>
            <w10:wrap anchorx="page" anchory="page"/>
          </v:group>
        </w:pict>
      </w:r>
      <w:r>
        <w:pict>
          <v:group id="_x0000_s1040" style="position:absolute;margin-left:16.65pt;margin-top:0;width:578.55pt;height:127.3pt;z-index:15730688;mso-position-horizontal-relative:page;mso-position-vertical-relative:page" coordorigin="333" coordsize="11571,2546">
            <v:shape id="_x0000_s1043" style="position:absolute;left:333;top:7;width:10723;height:2538" coordorigin="333,8" coordsize="10723,2538" o:spt="100" adj="0,,0" path="m6424,8l333,8r3,75l346,155r17,71l385,295r28,65l446,423r38,59l527,538r48,52l627,637r56,44l742,719r63,33l870,780r69,22l1009,819r73,10l1157,832r4443,l5684,828r81,-13l5844,795r76,-28l5992,732r68,-41l6123,643r59,-53l6235,531r48,-63l6324,400r35,-72l6387,252r20,-79l6419,92r5,-84xm10992,1629r-4,-79l10975,1474r-21,-74l10924,1328r-37,-67l10842,1198r-53,-59l10731,1087r-64,-45l10600,1004r-71,-29l10455,953r-77,-13l10300,936r-18,4l10267,950r-10,14l10253,982r4,18l10267,1015r15,9l10300,1028r75,5l10447,1046r69,23l10582,1099r61,37l10698,1180r51,50l10793,1286r37,61l10860,1412r22,69l10896,1554r4,75l10896,1704r-14,73l10860,1846r-30,65l10793,1972r-44,56l10698,2078r-55,44l10582,2159r-66,30l10447,2211r-72,14l10300,2230r-72,-4l10159,2213r-67,-20l10027,2165r-59,-35l9914,2089r-50,-46l9820,1990r-14,-12l9789,1973r-17,l9755,1981r-12,14l9737,2012r1,17l9746,2046r51,60l9854,2160r63,47l9985,2247r75,32l10138,2303r80,14l10300,2322r78,-5l10455,2304r74,-21l10600,2254r67,-38l10731,2171r58,-52l10842,2060r45,-63l10924,1929r30,-71l10975,1784r13,-77l10992,1629xm11055,1111r,-17l11047,1078r-53,-65l10935,954r-64,-53l10803,853r-73,-41l10652,776r-82,-28l10487,729r-85,-12l10315,713r-81,3l10154,727r-77,17l10001,768r-73,30l9857,834r-67,43l9727,926r-60,55l9612,1041r-49,63l9520,1172r-36,70l9454,1315r-24,76l9412,1468r-10,80l9399,1629r3,81l9412,1789r18,78l9454,1943r30,73l9520,2086r43,68l9612,2217r55,60l9727,2332r63,49l9857,2423r71,37l10001,2490r76,24l10154,2531r80,11l10315,2545r17,-3l10346,2532r10,-14l10359,2501r-3,-18l10346,2469r-14,-9l10315,2456r-82,-4l10152,2440r-78,-19l9998,2394r-73,-35l9856,2318r-65,-49l9730,2214r-55,-61l9626,2088r-41,-70l9550,1946r-27,-76l9504,1792r-12,-81l9488,1629r4,-82l9504,1466r19,-78l9550,1312r35,-73l9626,1170r49,-65l9730,1044r61,-55l9856,940r69,-41l9998,864r76,-27l10152,818r81,-12l10315,802r78,3l10470,816r76,18l10619,859r71,32l10755,928r62,43l10875,1020r53,53l10976,1131r13,12l11005,1149r17,-1l11038,1140r12,-13l11055,1111xe" fillcolor="#00bab5" stroked="f">
              <v:stroke joinstyle="round"/>
              <v:formulas/>
              <v:path arrowok="t" o:connecttype="segments"/>
            </v:shape>
            <v:shape id="_x0000_s1042" style="position:absolute;left:1113;top:447;width:1616;height:660" coordorigin="1113,447" coordsize="1616,660" o:spt="100" adj="0,,0" path="m1214,488r-4,-16l1200,459r-16,-9l1164,447r-20,3l1128,459r-11,13l1113,488r,577l1117,1081r11,13l1144,1103r20,3l1184,1103r16,-9l1210,1081r4,-16l1214,488xm1719,488r-4,-16l1704,459r-16,-9l1669,447r-20,3l1633,459r-11,13l1618,488r,577l1622,1081r11,13l1649,1103r20,3l1688,1103r16,-9l1715,1081r4,-16l1719,488xm2224,488r-4,-16l2209,459r-16,-9l2174,447r-20,3l2138,459r-11,13l2123,488r,577l2127,1081r11,13l2154,1103r20,3l2193,1103r16,-9l2220,1081r4,-16l2224,488xm2729,488r-4,-16l2714,459r-16,-9l2678,447r-19,3l2643,459r-11,13l2628,488r,577l2632,1081r11,13l2659,1103r19,3l2698,1103r16,-9l2725,1081r4,-16l2729,488xe" fillcolor="#ee902f" stroked="f">
              <v:stroke joinstyle="round"/>
              <v:formulas/>
              <v:path arrowok="t" o:connecttype="segments"/>
            </v:shape>
            <v:shape id="_x0000_s1041" style="position:absolute;left:6475;width:5429;height:2438" coordorigin="6475" coordsize="5429,2438" path="m11903,l6475,r5428,2438l11903,xe" fillcolor="#bcbec0" stroked="f">
              <v:fill opacity="17694f"/>
              <v:path arrowok="t"/>
            </v:shape>
            <w10:wrap anchorx="page" anchory="page"/>
          </v:group>
        </w:pict>
      </w:r>
    </w:p>
    <w:p w:rsidR="00BD187D" w:rsidRDefault="00BD187D">
      <w:pPr>
        <w:pStyle w:val="GvdeMetni"/>
        <w:rPr>
          <w:rFonts w:ascii="Times New Roman"/>
          <w:sz w:val="20"/>
        </w:rPr>
      </w:pPr>
    </w:p>
    <w:p w:rsidR="00BD187D" w:rsidRDefault="00BD187D">
      <w:pPr>
        <w:pStyle w:val="GvdeMetni"/>
        <w:rPr>
          <w:rFonts w:ascii="Times New Roman"/>
          <w:sz w:val="20"/>
        </w:rPr>
      </w:pPr>
    </w:p>
    <w:p w:rsidR="00BD187D" w:rsidRDefault="00BD187D">
      <w:pPr>
        <w:pStyle w:val="GvdeMetni"/>
        <w:rPr>
          <w:rFonts w:ascii="Times New Roman"/>
          <w:sz w:val="20"/>
        </w:rPr>
      </w:pPr>
    </w:p>
    <w:p w:rsidR="00BD187D" w:rsidRDefault="00BD187D">
      <w:pPr>
        <w:pStyle w:val="GvdeMetni"/>
        <w:rPr>
          <w:rFonts w:ascii="Times New Roman"/>
          <w:sz w:val="20"/>
        </w:rPr>
      </w:pPr>
    </w:p>
    <w:p w:rsidR="00BD187D" w:rsidRDefault="00BD187D">
      <w:pPr>
        <w:pStyle w:val="GvdeMetni"/>
        <w:rPr>
          <w:rFonts w:ascii="Times New Roman"/>
          <w:sz w:val="20"/>
        </w:rPr>
      </w:pPr>
    </w:p>
    <w:p w:rsidR="00BD187D" w:rsidRDefault="00BD187D">
      <w:pPr>
        <w:pStyle w:val="GvdeMetni"/>
        <w:rPr>
          <w:rFonts w:ascii="Times New Roman"/>
          <w:sz w:val="20"/>
        </w:rPr>
      </w:pPr>
    </w:p>
    <w:p w:rsidR="00BD187D" w:rsidRDefault="00BD187D">
      <w:pPr>
        <w:pStyle w:val="GvdeMetni"/>
        <w:rPr>
          <w:rFonts w:ascii="Times New Roman"/>
          <w:sz w:val="20"/>
        </w:rPr>
      </w:pPr>
    </w:p>
    <w:p w:rsidR="00BD187D" w:rsidRDefault="00BD187D">
      <w:pPr>
        <w:pStyle w:val="GvdeMetni"/>
        <w:rPr>
          <w:rFonts w:ascii="Times New Roman"/>
          <w:sz w:val="20"/>
        </w:rPr>
      </w:pPr>
    </w:p>
    <w:p w:rsidR="00BD187D" w:rsidRDefault="00BD187D">
      <w:pPr>
        <w:pStyle w:val="GvdeMetni"/>
        <w:rPr>
          <w:rFonts w:ascii="Times New Roman"/>
          <w:sz w:val="20"/>
        </w:rPr>
      </w:pPr>
    </w:p>
    <w:p w:rsidR="00BD187D" w:rsidRDefault="00BD187D">
      <w:pPr>
        <w:pStyle w:val="GvdeMetni"/>
        <w:rPr>
          <w:rFonts w:ascii="Times New Roman"/>
          <w:sz w:val="20"/>
        </w:rPr>
      </w:pPr>
    </w:p>
    <w:p w:rsidR="00BD187D" w:rsidRDefault="00BD187D">
      <w:pPr>
        <w:pStyle w:val="GvdeMetni"/>
        <w:rPr>
          <w:rFonts w:ascii="Times New Roman"/>
          <w:sz w:val="20"/>
        </w:rPr>
      </w:pPr>
    </w:p>
    <w:p w:rsidR="00BD187D" w:rsidRDefault="00FE52B6">
      <w:pPr>
        <w:pStyle w:val="Balk1"/>
        <w:spacing w:before="115"/>
        <w:ind w:left="1658"/>
        <w:rPr>
          <w:rFonts w:ascii="Trebuchet MS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104.6pt;margin-top:15.25pt;width:382.25pt;height:474pt;z-index:-15795712;mso-position-horizontal-relative:page" filled="f" stroked="f">
            <v:textbox inset="0,0,0,0">
              <w:txbxContent>
                <w:p w:rsidR="00BD187D" w:rsidRDefault="00FE52B6">
                  <w:pPr>
                    <w:spacing w:before="15"/>
                    <w:jc w:val="both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231F20"/>
                      <w:sz w:val="24"/>
                    </w:rPr>
                    <w:t>Sevgili</w:t>
                  </w:r>
                  <w:r>
                    <w:rPr>
                      <w:rFonts w:ascii="Arial"/>
                      <w:b/>
                      <w:color w:val="231F20"/>
                      <w:spacing w:val="-15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231F20"/>
                      <w:sz w:val="24"/>
                    </w:rPr>
                    <w:t>Aileler,</w:t>
                  </w:r>
                </w:p>
                <w:p w:rsidR="00BD187D" w:rsidRDefault="00FE52B6">
                  <w:pPr>
                    <w:pStyle w:val="GvdeMetni"/>
                    <w:spacing w:before="211" w:line="247" w:lineRule="auto"/>
                    <w:jc w:val="both"/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  <w:color w:val="231F20"/>
                    </w:rPr>
                    <w:t>Millî Eğitim Bakanı Yusuf TEKİN tarafından 1 Kasım 2023 tarihinde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"Dilimizin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Zenginlikleri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Projesi"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tanıtılmıştır.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Bu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kapsamda;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çocuklarımızın dilimizin zenginliklerini tanıması, kültür taşıyıcısı olan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sözcüklerimizle buluşması ve düşünce dünyasını geliştirmesi amacıyla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okul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öncesi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eğitimden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başlayarak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tüm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eğitim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kademelerinde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söz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</w:rPr>
                    <w:t>varlığını</w:t>
                  </w:r>
                  <w:r>
                    <w:rPr>
                      <w:rFonts w:ascii="Trebuchet MS" w:hAnsi="Trebuchet MS"/>
                      <w:color w:val="231F20"/>
                      <w:spacing w:val="13"/>
                      <w:w w:val="95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</w:rPr>
                    <w:t>zenginleştirmeyi</w:t>
                  </w:r>
                  <w:r>
                    <w:rPr>
                      <w:rFonts w:ascii="Trebuchet MS" w:hAnsi="Trebuchet MS"/>
                      <w:color w:val="231F20"/>
                      <w:spacing w:val="14"/>
                      <w:w w:val="95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</w:rPr>
                    <w:t>sağlayacak</w:t>
                  </w:r>
                  <w:r>
                    <w:rPr>
                      <w:rFonts w:ascii="Trebuchet MS" w:hAnsi="Trebuchet MS"/>
                      <w:color w:val="231F20"/>
                      <w:spacing w:val="14"/>
                      <w:w w:val="95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</w:rPr>
                    <w:t>çeşitli</w:t>
                  </w:r>
                  <w:r>
                    <w:rPr>
                      <w:rFonts w:ascii="Trebuchet MS" w:hAnsi="Trebuchet MS"/>
                      <w:color w:val="231F20"/>
                      <w:spacing w:val="14"/>
                      <w:w w:val="95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</w:rPr>
                    <w:t>çalışmalar</w:t>
                  </w:r>
                  <w:r>
                    <w:rPr>
                      <w:rFonts w:ascii="Trebuchet MS" w:hAnsi="Trebuchet MS"/>
                      <w:color w:val="231F20"/>
                      <w:spacing w:val="14"/>
                      <w:w w:val="95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</w:rPr>
                    <w:t>uygulanacaktır.</w:t>
                  </w:r>
                </w:p>
                <w:p w:rsidR="00BD187D" w:rsidRDefault="00FE52B6">
                  <w:pPr>
                    <w:pStyle w:val="GvdeMetni"/>
                    <w:spacing w:before="206" w:line="247" w:lineRule="auto"/>
                    <w:jc w:val="both"/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  <w:color w:val="231F20"/>
                    </w:rPr>
                    <w:t>Söz varlığı kişinin dünyaya gelmesiyle oluşmaya başlayan ve zaman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içinde gelişme/zenginleşme gösteren bir durum olarak tanımlanmakta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ve bu gelişme/zenginleşmenin bireyin kişisel çabası ve içinde yaşadığı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sosyal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çevrenin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şartlarından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etkilendiği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bilinmekted</w:t>
                  </w:r>
                  <w:r>
                    <w:rPr>
                      <w:rFonts w:ascii="Trebuchet MS" w:hAnsi="Trebuchet MS"/>
                      <w:color w:val="231F20"/>
                    </w:rPr>
                    <w:t>ir.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Söz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varlığı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zenginliği</w:t>
                  </w:r>
                  <w:r>
                    <w:rPr>
                      <w:rFonts w:ascii="Trebuchet MS" w:hAnsi="Trebuchet MS"/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ile</w:t>
                  </w:r>
                  <w:r>
                    <w:rPr>
                      <w:rFonts w:ascii="Trebuchet MS" w:hAnsi="Trebuchet MS"/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temel</w:t>
                  </w:r>
                  <w:r>
                    <w:rPr>
                      <w:rFonts w:ascii="Trebuchet MS" w:hAnsi="Trebuchet MS"/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dil</w:t>
                  </w:r>
                  <w:r>
                    <w:rPr>
                      <w:rFonts w:ascii="Trebuchet MS" w:hAnsi="Trebuchet MS"/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becerileri</w:t>
                  </w:r>
                  <w:r>
                    <w:rPr>
                      <w:rFonts w:ascii="Trebuchet MS" w:hAnsi="Trebuchet MS"/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özellikle</w:t>
                  </w:r>
                  <w:r>
                    <w:rPr>
                      <w:rFonts w:ascii="Trebuchet MS" w:hAnsi="Trebuchet MS"/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okuma</w:t>
                  </w:r>
                  <w:r>
                    <w:rPr>
                      <w:rFonts w:ascii="Trebuchet MS" w:hAnsi="Trebuchet MS"/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becerisi</w:t>
                  </w:r>
                  <w:r>
                    <w:rPr>
                      <w:rFonts w:ascii="Trebuchet MS" w:hAnsi="Trebuchet MS"/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ve</w:t>
                  </w:r>
                  <w:r>
                    <w:rPr>
                      <w:rFonts w:ascii="Trebuchet MS" w:hAnsi="Trebuchet MS"/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okuduğunu</w:t>
                  </w:r>
                  <w:r>
                    <w:rPr>
                      <w:rFonts w:ascii="Trebuchet MS" w:hAnsi="Trebuchet MS"/>
                      <w:color w:val="231F20"/>
                      <w:spacing w:val="-70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anlama</w:t>
                  </w:r>
                  <w:r>
                    <w:rPr>
                      <w:rFonts w:ascii="Trebuchet MS" w:hAnsi="Trebuchet MS"/>
                      <w:color w:val="231F20"/>
                      <w:spacing w:val="-18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süreçleri</w:t>
                  </w:r>
                  <w:r>
                    <w:rPr>
                      <w:rFonts w:ascii="Trebuchet MS" w:hAnsi="Trebuchet MS"/>
                      <w:color w:val="231F20"/>
                      <w:spacing w:val="-17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arasında</w:t>
                  </w:r>
                  <w:r>
                    <w:rPr>
                      <w:rFonts w:ascii="Trebuchet MS" w:hAnsi="Trebuchet MS"/>
                      <w:color w:val="231F20"/>
                      <w:spacing w:val="-17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sıkı</w:t>
                  </w:r>
                  <w:r>
                    <w:rPr>
                      <w:rFonts w:ascii="Trebuchet MS" w:hAnsi="Trebuchet MS"/>
                      <w:color w:val="231F20"/>
                      <w:spacing w:val="-17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bir</w:t>
                  </w:r>
                  <w:r>
                    <w:rPr>
                      <w:rFonts w:ascii="Trebuchet MS" w:hAnsi="Trebuchet MS"/>
                      <w:color w:val="231F20"/>
                      <w:spacing w:val="-17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ilişki</w:t>
                  </w:r>
                  <w:r>
                    <w:rPr>
                      <w:rFonts w:ascii="Trebuchet MS" w:hAnsi="Trebuchet MS"/>
                      <w:color w:val="231F20"/>
                      <w:spacing w:val="-17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bulunmaktadır.</w:t>
                  </w:r>
                  <w:r>
                    <w:rPr>
                      <w:rFonts w:ascii="Trebuchet MS" w:hAnsi="Trebuchet MS"/>
                      <w:color w:val="231F20"/>
                      <w:spacing w:val="-17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Okuma</w:t>
                  </w:r>
                  <w:r>
                    <w:rPr>
                      <w:rFonts w:ascii="Trebuchet MS" w:hAnsi="Trebuchet MS"/>
                      <w:color w:val="231F20"/>
                      <w:spacing w:val="-17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becerileri</w:t>
                  </w:r>
                  <w:r>
                    <w:rPr>
                      <w:rFonts w:ascii="Trebuchet MS" w:hAnsi="Trebuchet MS"/>
                      <w:color w:val="231F20"/>
                      <w:spacing w:val="-70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ile okuduğunu anlama süreçlerinin temelini de kapsam ve uygulama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olarak 0-6 yaş aralığına denk gelen erken okuryazarlık becerilerinin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gelişimi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oluşturmaktadır.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Erken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okuryazarlık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becerilerinin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gelişmesi</w:t>
                  </w:r>
                  <w:r>
                    <w:rPr>
                      <w:rFonts w:ascii="Trebuchet MS" w:hAnsi="Trebuchet MS"/>
                      <w:color w:val="231F20"/>
                      <w:spacing w:val="-70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çocuğun</w:t>
                  </w:r>
                  <w:r>
                    <w:rPr>
                      <w:rFonts w:ascii="Trebuchet MS" w:hAnsi="Trebuchet MS"/>
                      <w:color w:val="231F20"/>
                      <w:spacing w:val="70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çevresinde</w:t>
                  </w:r>
                  <w:r>
                    <w:rPr>
                      <w:rFonts w:ascii="Trebuchet MS" w:hAnsi="Trebuchet MS"/>
                      <w:color w:val="231F20"/>
                      <w:spacing w:val="70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bulunan</w:t>
                  </w:r>
                  <w:r>
                    <w:rPr>
                      <w:rFonts w:ascii="Trebuchet MS" w:hAnsi="Trebuchet MS"/>
                      <w:color w:val="231F20"/>
                      <w:spacing w:val="70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aile,</w:t>
                  </w:r>
                  <w:r>
                    <w:rPr>
                      <w:rFonts w:ascii="Trebuchet MS" w:hAnsi="Trebuchet MS"/>
                      <w:color w:val="231F20"/>
                      <w:spacing w:val="70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arkadaşlar</w:t>
                  </w:r>
                  <w:r>
                    <w:rPr>
                      <w:rFonts w:ascii="Trebuchet MS" w:hAnsi="Trebuchet MS"/>
                      <w:color w:val="231F20"/>
                      <w:spacing w:val="70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ve</w:t>
                  </w:r>
                  <w:r>
                    <w:rPr>
                      <w:rFonts w:ascii="Trebuchet MS" w:hAnsi="Trebuchet MS"/>
                      <w:color w:val="231F20"/>
                      <w:spacing w:val="70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okul</w:t>
                  </w:r>
                  <w:r>
                    <w:rPr>
                      <w:rFonts w:ascii="Trebuchet MS" w:hAnsi="Trebuchet MS"/>
                      <w:color w:val="231F20"/>
                      <w:spacing w:val="70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ile</w:t>
                  </w:r>
                  <w:r>
                    <w:rPr>
                      <w:rFonts w:ascii="Trebuchet MS" w:hAnsi="Trebuchet MS"/>
                      <w:color w:val="231F20"/>
                      <w:spacing w:val="70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olan</w:t>
                  </w:r>
                  <w:r>
                    <w:rPr>
                      <w:rFonts w:ascii="Trebuchet MS" w:hAnsi="Trebuchet MS"/>
                      <w:color w:val="231F20"/>
                      <w:spacing w:val="-70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</w:rPr>
                    <w:t>etkileşimiyle yakından ilişkilidir. Bu etkileşim sürecini</w:t>
                  </w:r>
                  <w:r>
                    <w:rPr>
                      <w:rFonts w:ascii="Trebuchet MS" w:hAnsi="Trebuchet MS"/>
                      <w:color w:val="231F20"/>
                      <w:w w:val="95"/>
                    </w:rPr>
                    <w:t>n desteklenmesi ve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</w:rPr>
                    <w:t>kalitesinin artırılması için çocuğun çevresindeki uyarıcıların artırılması,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erişebileceği nitelikli kitaplar ile sözcük öğretimine yönelik özel olarak</w:t>
                  </w:r>
                  <w:r>
                    <w:rPr>
                      <w:rFonts w:ascii="Trebuchet MS" w:hAnsi="Trebuchet MS"/>
                      <w:color w:val="231F20"/>
                      <w:spacing w:val="-70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geliştirilmiş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eğitim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materyallerinin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olması,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çocuğun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evinde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kolayca</w:t>
                  </w:r>
                  <w:r>
                    <w:rPr>
                      <w:rFonts w:ascii="Trebuchet MS" w:hAnsi="Trebuchet MS"/>
                      <w:color w:val="231F20"/>
                      <w:spacing w:val="-70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</w:rPr>
                    <w:t>erişebileceği nite</w:t>
                  </w:r>
                  <w:r>
                    <w:rPr>
                      <w:rFonts w:ascii="Trebuchet MS" w:hAnsi="Trebuchet MS"/>
                      <w:color w:val="231F20"/>
                      <w:w w:val="95"/>
                    </w:rPr>
                    <w:t>likli içeriklerin geliştirilmesi, kitap okuma süreçlerinin</w:t>
                  </w:r>
                  <w:r>
                    <w:rPr>
                      <w:rFonts w:ascii="Trebuchet MS" w:hAnsi="Trebuchet MS"/>
                      <w:color w:val="231F20"/>
                      <w:spacing w:val="1"/>
                      <w:w w:val="95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daha etkili hale getirilmesi için çeşitli yöntemlerin kullanılması gibi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faaliyetler</w:t>
                  </w:r>
                  <w:r>
                    <w:rPr>
                      <w:rFonts w:ascii="Trebuchet MS" w:hAnsi="Trebuchet MS"/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gerçekleştirilmesi</w:t>
                  </w:r>
                  <w:r>
                    <w:rPr>
                      <w:rFonts w:ascii="Trebuchet MS" w:hAnsi="Trebuchet MS"/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önemli</w:t>
                  </w:r>
                  <w:r>
                    <w:rPr>
                      <w:rFonts w:ascii="Trebuchet MS" w:hAnsi="Trebuchet MS"/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görülmektedir.</w:t>
                  </w:r>
                </w:p>
                <w:p w:rsidR="00BD187D" w:rsidRDefault="00FE52B6">
                  <w:pPr>
                    <w:pStyle w:val="GvdeMetni"/>
                    <w:spacing w:before="216" w:line="247" w:lineRule="auto"/>
                    <w:ind w:right="1"/>
                    <w:jc w:val="both"/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  <w:color w:val="231F20"/>
                    </w:rPr>
                    <w:t>Okul öncesi eğitim kademesine devam eden çocukların sahip olduğu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söz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varlığının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geliştirilmesi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ve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erken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okuryazarlık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becerilerinin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desteklenmesine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yönelik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yürütülecek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çalışmalarda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siz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değerli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ailelerimizin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sürece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etkin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katılımı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uygulanacak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projenin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verimini</w:t>
                  </w:r>
                  <w:r>
                    <w:rPr>
                      <w:rFonts w:ascii="Trebuchet MS" w:hAnsi="Trebuchet MS"/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</w:rPr>
                    <w:t>artıracaktır.</w:t>
                  </w:r>
                </w:p>
                <w:p w:rsidR="00BD187D" w:rsidRDefault="00FE52B6">
                  <w:pPr>
                    <w:pStyle w:val="GvdeMetni"/>
                    <w:spacing w:before="205"/>
                    <w:jc w:val="both"/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  <w:color w:val="231F20"/>
                      <w:w w:val="95"/>
                    </w:rPr>
                    <w:t>Yapılacak</w:t>
                  </w:r>
                  <w:r>
                    <w:rPr>
                      <w:rFonts w:ascii="Trebuchet MS" w:hAnsi="Trebuchet MS"/>
                      <w:color w:val="231F20"/>
                      <w:spacing w:val="15"/>
                      <w:w w:val="95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</w:rPr>
                    <w:t>çalışmalara</w:t>
                  </w:r>
                  <w:r>
                    <w:rPr>
                      <w:rFonts w:ascii="Trebuchet MS" w:hAnsi="Trebuchet MS"/>
                      <w:color w:val="231F20"/>
                      <w:spacing w:val="15"/>
                      <w:w w:val="95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</w:rPr>
                    <w:t>katılmanız</w:t>
                  </w:r>
                  <w:r>
                    <w:rPr>
                      <w:rFonts w:ascii="Trebuchet MS" w:hAnsi="Trebuchet MS"/>
                      <w:color w:val="231F20"/>
                      <w:spacing w:val="16"/>
                      <w:w w:val="95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</w:rPr>
                    <w:t>ve</w:t>
                  </w:r>
                  <w:r>
                    <w:rPr>
                      <w:rFonts w:ascii="Trebuchet MS" w:hAnsi="Trebuchet MS"/>
                      <w:color w:val="231F20"/>
                      <w:spacing w:val="15"/>
                      <w:w w:val="95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</w:rPr>
                    <w:t>keyifli</w:t>
                  </w:r>
                  <w:r>
                    <w:rPr>
                      <w:rFonts w:ascii="Trebuchet MS" w:hAnsi="Trebuchet MS"/>
                      <w:color w:val="231F20"/>
                      <w:spacing w:val="16"/>
                      <w:w w:val="95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</w:rPr>
                    <w:t>zaman</w:t>
                  </w:r>
                  <w:r>
                    <w:rPr>
                      <w:rFonts w:ascii="Trebuchet MS" w:hAnsi="Trebuchet MS"/>
                      <w:color w:val="231F20"/>
                      <w:spacing w:val="15"/>
                      <w:w w:val="95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</w:rPr>
                    <w:t>geç</w:t>
                  </w:r>
                  <w:r>
                    <w:rPr>
                      <w:rFonts w:ascii="Trebuchet MS" w:hAnsi="Trebuchet MS"/>
                      <w:color w:val="231F20"/>
                      <w:w w:val="95"/>
                    </w:rPr>
                    <w:t>irmeniz</w:t>
                  </w:r>
                  <w:r>
                    <w:rPr>
                      <w:rFonts w:ascii="Trebuchet MS" w:hAnsi="Trebuchet MS"/>
                      <w:color w:val="231F20"/>
                      <w:spacing w:val="15"/>
                      <w:w w:val="95"/>
                    </w:rPr>
                    <w:t xml:space="preserve"> </w:t>
                  </w:r>
                  <w:r>
                    <w:rPr>
                      <w:rFonts w:ascii="Trebuchet MS" w:hAnsi="Trebuchet MS"/>
                      <w:color w:val="231F20"/>
                      <w:w w:val="95"/>
                    </w:rPr>
                    <w:t>dileğiyle.</w:t>
                  </w:r>
                </w:p>
              </w:txbxContent>
            </v:textbox>
            <w10:wrap anchorx="page"/>
          </v:shape>
        </w:pict>
      </w:r>
      <w:r>
        <w:pict>
          <v:group id="_x0000_s1035" style="position:absolute;left:0;text-align:left;margin-left:16.65pt;margin-top:1.7pt;width:484.05pt;height:671.6pt;z-index:-15794688;mso-position-horizontal-relative:page" coordorigin="333,34" coordsize="9681,13432">
            <v:shape id="_x0000_s1038" style="position:absolute;left:333;top:10270;width:1626;height:1410" coordorigin="333,10270" coordsize="1626,1410" path="m333,10270r,1409l1958,10290,333,10270xe" fillcolor="#fcb42a" stroked="f">
              <v:path arrowok="t"/>
            </v:shape>
            <v:shape id="_x0000_s1037" style="position:absolute;left:688;top:5798;width:203;height:7668" coordorigin="688,5798" coordsize="203,7668" o:spt="100" adj="0,,0" path="m724,5798r-36,l688,13465r36,l724,5798xm891,6437r-35,l856,13465r35,l891,6437xe" fillcolor="#00bab5" stroked="f">
              <v:stroke joinstyle="round"/>
              <v:formulas/>
              <v:path arrowok="t" o:connecttype="segments"/>
            </v:shape>
            <v:rect id="_x0000_s1036" style="position:absolute;left:1913;top:34;width:8101;height:9957" stroked="f"/>
            <w10:wrap anchorx="page"/>
          </v:group>
        </w:pict>
      </w:r>
      <w:r>
        <w:rPr>
          <w:rFonts w:ascii="Trebuchet MS"/>
          <w:color w:val="231F20"/>
          <w:w w:val="105"/>
        </w:rPr>
        <w:t>Sevgili</w:t>
      </w:r>
      <w:r>
        <w:rPr>
          <w:rFonts w:ascii="Trebuchet MS"/>
          <w:color w:val="231F20"/>
          <w:spacing w:val="-13"/>
          <w:w w:val="105"/>
        </w:rPr>
        <w:t xml:space="preserve"> </w:t>
      </w:r>
      <w:r>
        <w:rPr>
          <w:rFonts w:ascii="Trebuchet MS"/>
          <w:color w:val="231F20"/>
          <w:w w:val="105"/>
        </w:rPr>
        <w:t>Anne</w:t>
      </w:r>
      <w:r>
        <w:rPr>
          <w:rFonts w:ascii="Trebuchet MS"/>
          <w:color w:val="231F20"/>
          <w:spacing w:val="-8"/>
          <w:w w:val="105"/>
        </w:rPr>
        <w:t xml:space="preserve"> </w:t>
      </w:r>
      <w:r>
        <w:rPr>
          <w:rFonts w:ascii="Trebuchet MS"/>
          <w:color w:val="231F20"/>
          <w:w w:val="105"/>
        </w:rPr>
        <w:t>ve</w:t>
      </w:r>
      <w:r>
        <w:rPr>
          <w:rFonts w:ascii="Trebuchet MS"/>
          <w:color w:val="231F20"/>
          <w:spacing w:val="-7"/>
          <w:w w:val="105"/>
        </w:rPr>
        <w:t xml:space="preserve"> </w:t>
      </w:r>
      <w:r>
        <w:rPr>
          <w:rFonts w:ascii="Trebuchet MS"/>
          <w:color w:val="231F20"/>
          <w:w w:val="105"/>
        </w:rPr>
        <w:t>Babalar,</w:t>
      </w:r>
    </w:p>
    <w:p w:rsidR="00BD187D" w:rsidRDefault="00BD187D">
      <w:pPr>
        <w:pStyle w:val="GvdeMetni"/>
        <w:rPr>
          <w:rFonts w:ascii="Trebuchet MS"/>
          <w:b/>
          <w:sz w:val="26"/>
        </w:rPr>
      </w:pPr>
    </w:p>
    <w:p w:rsidR="00BD187D" w:rsidRDefault="00FE52B6">
      <w:pPr>
        <w:pStyle w:val="GvdeMetni"/>
        <w:spacing w:line="254" w:lineRule="auto"/>
        <w:ind w:left="1658" w:right="495"/>
        <w:jc w:val="both"/>
      </w:pPr>
      <w:r>
        <w:rPr>
          <w:color w:val="231F20"/>
          <w:w w:val="105"/>
        </w:rPr>
        <w:t>Millî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Eğitim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Bakanı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Yusuf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TEKİN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tarafından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Kasım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2023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tarihinde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"Dilimizin</w:t>
      </w:r>
      <w:r>
        <w:rPr>
          <w:color w:val="231F20"/>
          <w:spacing w:val="-65"/>
          <w:w w:val="105"/>
        </w:rPr>
        <w:t xml:space="preserve"> </w:t>
      </w:r>
      <w:r>
        <w:rPr>
          <w:color w:val="231F20"/>
          <w:w w:val="105"/>
        </w:rPr>
        <w:t>Zenginlikleri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Projesi"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tanıtılmıştır.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Bu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kapsamda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çocuklarımızın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dilimizin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zenginliklerini tanıması, kültür taşıyıcısı olan sözcüklerimizle buluşması 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düşünce dünyasını geliştirmesi amacıyla okul öncesi eğitimden başlayarak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tüm eğitim kademelerinde söz varlığını zenginleştirmeyi sağlayacak çeşitli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çalışmalar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uygulanacaktır.</w:t>
      </w:r>
    </w:p>
    <w:p w:rsidR="00BD187D" w:rsidRDefault="00BD187D">
      <w:pPr>
        <w:pStyle w:val="GvdeMetni"/>
        <w:spacing w:before="5"/>
        <w:rPr>
          <w:sz w:val="25"/>
        </w:rPr>
      </w:pPr>
    </w:p>
    <w:p w:rsidR="00BD187D" w:rsidRDefault="00FE52B6">
      <w:pPr>
        <w:pStyle w:val="GvdeMetni"/>
        <w:spacing w:line="254" w:lineRule="auto"/>
        <w:ind w:left="1658" w:right="495"/>
        <w:jc w:val="both"/>
      </w:pPr>
      <w:r>
        <w:rPr>
          <w:color w:val="231F20"/>
          <w:w w:val="105"/>
        </w:rPr>
        <w:t>Söz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varlığı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kişinin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dünyaya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gelmesiyle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oluşmaya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başlar,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zaman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içinde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gelişme/zenginleşme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gösteren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durum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olarak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tanımlanmakta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bu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gelişme/zenginleşmenin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bireyin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kişisel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çabası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içinde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yaşadığı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sosyal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çevrenin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şartlarından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etkilendiği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bilinmektedir.</w:t>
      </w:r>
    </w:p>
    <w:p w:rsidR="00BD187D" w:rsidRDefault="00BD187D">
      <w:pPr>
        <w:pStyle w:val="GvdeMetni"/>
        <w:spacing w:before="5"/>
        <w:rPr>
          <w:sz w:val="25"/>
        </w:rPr>
      </w:pPr>
    </w:p>
    <w:p w:rsidR="00BD187D" w:rsidRDefault="00FE52B6">
      <w:pPr>
        <w:pStyle w:val="GvdeMetni"/>
        <w:spacing w:line="254" w:lineRule="auto"/>
        <w:ind w:left="1658" w:right="495"/>
        <w:jc w:val="both"/>
      </w:pPr>
      <w:r>
        <w:rPr>
          <w:color w:val="231F20"/>
          <w:w w:val="105"/>
        </w:rPr>
        <w:t>Söz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varlığı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zenginliği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ile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temel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dil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becerileri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özellikle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okuma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becerisi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ve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okuduğunu anlama süreçleri arasında sıkı bir ilişki bulunmaktadır. Okuma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becerileri ile okuduğunu anlama süreçlerinin temelini de kapsam ve uygulama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olarak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0-6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yaş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erken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okuryazarlık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becerilerinin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gelişimi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oluşturmaktadır.</w:t>
      </w:r>
    </w:p>
    <w:p w:rsidR="00BD187D" w:rsidRDefault="00BD187D">
      <w:pPr>
        <w:pStyle w:val="GvdeMetni"/>
        <w:spacing w:before="6"/>
        <w:rPr>
          <w:sz w:val="25"/>
        </w:rPr>
      </w:pPr>
    </w:p>
    <w:p w:rsidR="00BD187D" w:rsidRDefault="00FE52B6">
      <w:pPr>
        <w:pStyle w:val="GvdeMetni"/>
        <w:spacing w:line="254" w:lineRule="auto"/>
        <w:ind w:left="1658" w:right="488"/>
        <w:jc w:val="both"/>
      </w:pPr>
      <w:r>
        <w:rPr>
          <w:color w:val="231F20"/>
          <w:w w:val="105"/>
        </w:rPr>
        <w:t>Erken okuryazarlık becerilerinin gelişmesi çocuğun çevresinde bulunan aile,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arkadaşlar ve okul ile olan etkileşimi ile yakından ilişkilidir. Bu etkileşim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sürecinin desteklenmesi ve kalitesinin artırılma</w:t>
      </w:r>
      <w:r>
        <w:rPr>
          <w:color w:val="231F20"/>
          <w:w w:val="105"/>
        </w:rPr>
        <w:t>sı için çocuğun çevresindeki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uyarıcıların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artırılması, çocukların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erişebileceği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nitelikli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kitaplar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ile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sözcük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öğretimine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yönelik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özel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olarak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geliştirilmiş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eğitim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materyalleri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nitelikli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içeriklerin geliştirilmesi, kitap okuma süreçlerinin daha etkili hâl</w:t>
      </w:r>
      <w:r>
        <w:rPr>
          <w:color w:val="231F20"/>
          <w:w w:val="105"/>
        </w:rPr>
        <w:t>e getirilmesi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için çeşitli yöntemlerin kullanılması gibi faaliyetler gerçekleştirilmesi önemli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</w:rPr>
        <w:t>görülmektedir. Ev ortamının çocuğun erken okuryazarlık becerilerini destekler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biçimde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düzenlemeye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yönelik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önerilere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ekte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ayrıca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yer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verilmiştir.</w:t>
      </w:r>
    </w:p>
    <w:p w:rsidR="00BD187D" w:rsidRDefault="00BD187D">
      <w:pPr>
        <w:pStyle w:val="GvdeMetni"/>
        <w:spacing w:before="5"/>
        <w:rPr>
          <w:sz w:val="25"/>
        </w:rPr>
      </w:pPr>
    </w:p>
    <w:p w:rsidR="00BD187D" w:rsidRDefault="00FE52B6">
      <w:pPr>
        <w:pStyle w:val="GvdeMetni"/>
        <w:spacing w:line="254" w:lineRule="auto"/>
        <w:ind w:left="1658" w:right="495"/>
        <w:jc w:val="both"/>
      </w:pPr>
      <w:r>
        <w:rPr>
          <w:noProof/>
          <w:lang w:eastAsia="tr-TR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211500</wp:posOffset>
            </wp:positionH>
            <wp:positionV relativeFrom="paragraph">
              <wp:posOffset>813928</wp:posOffset>
            </wp:positionV>
            <wp:extent cx="82568" cy="82581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6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211500</wp:posOffset>
            </wp:positionH>
            <wp:positionV relativeFrom="paragraph">
              <wp:posOffset>561291</wp:posOffset>
            </wp:positionV>
            <wp:extent cx="82283" cy="8229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3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211500</wp:posOffset>
            </wp:positionH>
            <wp:positionV relativeFrom="paragraph">
              <wp:posOffset>321846</wp:posOffset>
            </wp:positionV>
            <wp:extent cx="82283" cy="8229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211500</wp:posOffset>
            </wp:positionH>
            <wp:positionV relativeFrom="paragraph">
              <wp:posOffset>105842</wp:posOffset>
            </wp:positionV>
            <wp:extent cx="82283" cy="82295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3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Okul öncesi eğitim kademesine devam eden çocukların sahip olduğu söz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varlığının geliştirilmesi ve erken okuryazarlık becerilerinin desteklenmesine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yönelik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yürütülecek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çalışmalarda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siz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değerli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ailelerimizin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sürece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etkin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katılımı</w:t>
      </w:r>
      <w:r>
        <w:rPr>
          <w:color w:val="231F20"/>
          <w:spacing w:val="-64"/>
          <w:w w:val="105"/>
        </w:rPr>
        <w:t xml:space="preserve"> </w:t>
      </w:r>
      <w:r>
        <w:rPr>
          <w:color w:val="231F20"/>
          <w:w w:val="105"/>
        </w:rPr>
        <w:t>uygulanacak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projenin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verimin</w:t>
      </w:r>
      <w:r>
        <w:rPr>
          <w:color w:val="231F20"/>
          <w:w w:val="105"/>
        </w:rPr>
        <w:t>i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artıracaktır.</w:t>
      </w:r>
    </w:p>
    <w:p w:rsidR="00BD187D" w:rsidRDefault="00FE52B6">
      <w:pPr>
        <w:pStyle w:val="GvdeMetni"/>
        <w:ind w:left="1658"/>
        <w:jc w:val="both"/>
      </w:pPr>
      <w:r>
        <w:rPr>
          <w:color w:val="231F20"/>
        </w:rPr>
        <w:t>Yapılacak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çalışmalara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katılmanız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keyiﬂi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zaman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geçirmeniz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dileğiyle…</w:t>
      </w:r>
    </w:p>
    <w:p w:rsidR="00BD187D" w:rsidRDefault="00BD187D">
      <w:pPr>
        <w:jc w:val="both"/>
        <w:sectPr w:rsidR="00BD187D">
          <w:type w:val="continuous"/>
          <w:pgSz w:w="11910" w:h="16840"/>
          <w:pgMar w:top="0" w:right="1080" w:bottom="0" w:left="220" w:header="708" w:footer="708" w:gutter="0"/>
          <w:cols w:space="708"/>
        </w:sectPr>
      </w:pPr>
    </w:p>
    <w:p w:rsidR="00BD187D" w:rsidRDefault="00FE52B6">
      <w:pPr>
        <w:pStyle w:val="GvdeMetni"/>
        <w:rPr>
          <w:sz w:val="20"/>
        </w:rPr>
      </w:pPr>
      <w:r>
        <w:lastRenderedPageBreak/>
        <w:pict>
          <v:rect id="_x0000_s1034" style="position:absolute;margin-left:61.55pt;margin-top:808.1pt;width:533.7pt;height:33.75pt;z-index:-15792128;mso-position-horizontal-relative:page;mso-position-vertical-relative:page" fillcolor="#fcb42a" stroked="f">
            <w10:wrap anchorx="page" anchory="page"/>
          </v:rect>
        </w:pict>
      </w:r>
      <w:r>
        <w:pict>
          <v:group id="_x0000_s1029" style="position:absolute;margin-left:16.75pt;margin-top:0;width:578.55pt;height:137.6pt;z-index:15733760;mso-position-horizontal-relative:page;mso-position-vertical-relative:page" coordorigin="335" coordsize="11571,2752">
            <v:shape id="_x0000_s1033" style="position:absolute;left:335;top:7;width:10723;height:2538" coordorigin="335,8" coordsize="10723,2538" o:spt="100" adj="0,,0" path="m6426,8l335,8r3,75l348,155r17,71l387,295r28,65l448,423r38,59l530,538r47,52l629,637r56,44l744,719r63,33l872,780r69,22l1012,819r72,10l1159,832r4443,l5686,828r81,-13l5846,795r76,-28l5994,732r68,-41l6125,643r59,-53l6237,531r48,-63l6326,400r35,-72l6389,252r20,-79l6422,92r4,-84xm10994,1629r-4,-79l10977,1474r-21,-74l10926,1328r-37,-67l10844,1198r-53,-59l10733,1087r-63,-45l10602,1004r-71,-29l10457,953r-77,-13l10302,936r-18,4l10269,950r-10,14l10255,982r4,18l10269,1015r15,9l10302,1028r75,5l10449,1046r69,23l10584,1099r61,37l10700,1180r51,50l10795,1286r37,61l10862,1412r22,69l10898,1554r4,75l10898,1704r-14,73l10862,1846r-30,65l10795,1972r-44,56l10700,2078r-55,44l10584,2159r-66,30l10449,2211r-72,14l10302,2230r-72,-4l10161,2213r-67,-20l10029,2165r-59,-35l9916,2089r-50,-46l9822,1990r-14,-12l9791,1973r-17,l9757,1981r-12,14l9739,2012r1,17l9748,2046r51,60l9856,2160r64,47l9987,2247r75,32l10140,2303r80,14l10302,2322r78,-5l10457,2304r74,-21l10602,2254r68,-38l10733,2171r58,-52l10844,2060r45,-63l10926,1929r30,-71l10977,1784r13,-77l10994,1629xm11057,1111r,-17l11049,1078r-53,-65l10937,954r-64,-53l10805,853r-73,-41l10654,776r-82,-28l10489,729r-85,-12l10317,713r-81,3l10156,727r-77,17l10003,768r-73,30l9860,834r-68,43l9729,926r-60,55l9614,1041r-49,63l9522,1172r-36,70l9456,1315r-24,76l9415,1468r-11,80l9401,1629r3,81l9415,1789r17,78l9456,1943r30,73l9522,2086r43,68l9614,2217r55,60l9729,2332r63,49l9860,2423r70,37l10003,2490r76,24l10156,2531r80,11l10317,2545r17,-3l10348,2532r10,-14l10361,2501r-3,-18l10348,2469r-14,-9l10317,2456r-82,-4l10154,2440r-78,-19l10000,2394r-73,-35l9858,2318r-65,-49l9732,2214r-55,-61l9628,2088r-41,-70l9552,1946r-27,-76l9506,1792r-12,-81l9490,1629r4,-82l9506,1466r19,-78l9552,1312r35,-73l9628,1170r49,-65l9732,1044r61,-55l9858,940r69,-41l10000,864r76,-27l10154,818r81,-12l10317,802r78,3l10472,816r76,18l10621,859r71,32l10757,928r62,43l10877,1020r53,53l10978,1131r13,12l11007,1149r17,-1l11040,1140r12,-13l11057,1111xe" fillcolor="#00bab5" stroked="f">
              <v:stroke joinstyle="round"/>
              <v:formulas/>
              <v:path arrowok="t" o:connecttype="segments"/>
            </v:shape>
            <v:shape id="_x0000_s1032" style="position:absolute;left:1390;top:447;width:1605;height:689" coordorigin="1391,448" coordsize="1605,689" o:spt="100" adj="0,,0" path="m1474,491r-3,-17l1462,460r-13,-9l1432,448r-16,3l1403,460r-9,14l1391,491r,602l1394,1110r9,14l1416,1133r16,3l1449,1133r13,-9l1471,1110r3,-17l1474,491xm1981,491r-3,-17l1969,460r-13,-9l1939,448r-16,3l1910,460r-9,14l1898,491r,602l1901,1110r9,14l1923,1133r16,3l1956,1133r13,-9l1978,1110r3,-17l1981,491xm2488,491r-3,-17l2476,460r-13,-9l2446,448r-16,3l2417,460r-9,14l2405,491r,602l2408,1110r9,14l2430,1133r16,3l2463,1133r13,-9l2485,1110r3,-17l2488,491xm2995,491r-3,-17l2983,460r-13,-9l2954,448r-17,3l2924,460r-9,14l2912,491r,602l2915,1110r9,14l2937,1133r17,3l2970,1133r13,-9l2992,1110r3,-17l2995,491xe" fillcolor="#ee902f" stroked="f">
              <v:stroke joinstyle="round"/>
              <v:formulas/>
              <v:path arrowok="t" o:connecttype="segments"/>
            </v:shape>
            <v:shape id="_x0000_s1031" style="position:absolute;left:6228;width:5678;height:2752" coordorigin="6228" coordsize="5678,2752" path="m11906,l6228,r,202l11906,2751,11906,xe" fillcolor="#bcbec0" stroked="f">
              <v:fill opacity="17694f"/>
              <v:path arrowok="t"/>
            </v:shape>
            <v:shape id="_x0000_s1030" type="#_x0000_t202" style="position:absolute;left:10020;top:1384;width:450;height:492" filled="f" stroked="f">
              <v:textbox inset="0,0,0,0">
                <w:txbxContent>
                  <w:p w:rsidR="00BD187D" w:rsidRDefault="00FE52B6">
                    <w:pPr>
                      <w:spacing w:before="28"/>
                      <w:rPr>
                        <w:sz w:val="36"/>
                      </w:rPr>
                    </w:pPr>
                    <w:r>
                      <w:rPr>
                        <w:color w:val="231F20"/>
                        <w:w w:val="90"/>
                        <w:sz w:val="36"/>
                      </w:rPr>
                      <w:t>EK</w:t>
                    </w:r>
                  </w:p>
                </w:txbxContent>
              </v:textbox>
            </v:shape>
            <w10:wrap anchorx="page" anchory="page"/>
          </v:group>
        </w:pict>
      </w:r>
    </w:p>
    <w:p w:rsidR="00BD187D" w:rsidRDefault="00BD187D">
      <w:pPr>
        <w:pStyle w:val="GvdeMetni"/>
        <w:rPr>
          <w:sz w:val="20"/>
        </w:rPr>
      </w:pPr>
    </w:p>
    <w:p w:rsidR="00BD187D" w:rsidRDefault="00BD187D">
      <w:pPr>
        <w:pStyle w:val="GvdeMetni"/>
        <w:rPr>
          <w:sz w:val="20"/>
        </w:rPr>
      </w:pPr>
    </w:p>
    <w:p w:rsidR="00BD187D" w:rsidRDefault="00BD187D">
      <w:pPr>
        <w:pStyle w:val="GvdeMetni"/>
        <w:rPr>
          <w:sz w:val="20"/>
        </w:rPr>
      </w:pPr>
    </w:p>
    <w:p w:rsidR="00BD187D" w:rsidRDefault="00BD187D">
      <w:pPr>
        <w:pStyle w:val="GvdeMetni"/>
        <w:rPr>
          <w:sz w:val="20"/>
        </w:rPr>
      </w:pPr>
    </w:p>
    <w:p w:rsidR="00BD187D" w:rsidRDefault="00BD187D">
      <w:pPr>
        <w:pStyle w:val="GvdeMetni"/>
        <w:rPr>
          <w:sz w:val="20"/>
        </w:rPr>
      </w:pPr>
    </w:p>
    <w:p w:rsidR="00BD187D" w:rsidRDefault="00BD187D">
      <w:pPr>
        <w:pStyle w:val="GvdeMetni"/>
        <w:rPr>
          <w:sz w:val="20"/>
        </w:rPr>
      </w:pPr>
    </w:p>
    <w:p w:rsidR="00BD187D" w:rsidRDefault="00BD187D">
      <w:pPr>
        <w:pStyle w:val="GvdeMetni"/>
        <w:rPr>
          <w:sz w:val="20"/>
        </w:rPr>
      </w:pPr>
    </w:p>
    <w:p w:rsidR="00BD187D" w:rsidRDefault="00BD187D">
      <w:pPr>
        <w:pStyle w:val="GvdeMetni"/>
        <w:rPr>
          <w:sz w:val="20"/>
        </w:rPr>
      </w:pPr>
    </w:p>
    <w:p w:rsidR="00BD187D" w:rsidRDefault="00BD187D">
      <w:pPr>
        <w:pStyle w:val="GvdeMetni"/>
        <w:rPr>
          <w:sz w:val="20"/>
        </w:rPr>
      </w:pPr>
    </w:p>
    <w:p w:rsidR="00BD187D" w:rsidRDefault="00BD187D">
      <w:pPr>
        <w:pStyle w:val="GvdeMetni"/>
        <w:rPr>
          <w:sz w:val="20"/>
        </w:rPr>
      </w:pPr>
    </w:p>
    <w:p w:rsidR="00BD187D" w:rsidRDefault="00BD187D">
      <w:pPr>
        <w:pStyle w:val="GvdeMetni"/>
        <w:rPr>
          <w:sz w:val="20"/>
        </w:rPr>
      </w:pPr>
    </w:p>
    <w:p w:rsidR="00BD187D" w:rsidRDefault="00BD187D">
      <w:pPr>
        <w:pStyle w:val="GvdeMetni"/>
        <w:spacing w:before="2"/>
        <w:rPr>
          <w:sz w:val="18"/>
        </w:rPr>
      </w:pPr>
    </w:p>
    <w:p w:rsidR="00BD187D" w:rsidRDefault="00FE52B6">
      <w:pPr>
        <w:pStyle w:val="Balk1"/>
        <w:spacing w:before="100"/>
        <w:ind w:left="1550"/>
        <w:jc w:val="left"/>
      </w:pPr>
      <w:r>
        <w:rPr>
          <w:color w:val="231F20"/>
          <w:w w:val="95"/>
        </w:rPr>
        <w:t>Erken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Okuryazarlık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Becerilerinin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Ev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Ortamında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Desteklenmesi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İçin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Öneriler</w:t>
      </w:r>
    </w:p>
    <w:p w:rsidR="00BD187D" w:rsidRDefault="00BD187D">
      <w:pPr>
        <w:pStyle w:val="GvdeMetni"/>
        <w:spacing w:before="3"/>
        <w:rPr>
          <w:rFonts w:ascii="Tahoma"/>
          <w:b/>
          <w:sz w:val="25"/>
        </w:rPr>
      </w:pPr>
    </w:p>
    <w:p w:rsidR="00BD187D" w:rsidRDefault="00FE52B6">
      <w:pPr>
        <w:pStyle w:val="ListeParagraf"/>
        <w:numPr>
          <w:ilvl w:val="0"/>
          <w:numId w:val="1"/>
        </w:numPr>
        <w:tabs>
          <w:tab w:val="left" w:pos="1748"/>
        </w:tabs>
        <w:spacing w:line="254" w:lineRule="auto"/>
        <w:ind w:right="200" w:firstLine="0"/>
        <w:rPr>
          <w:sz w:val="24"/>
        </w:rPr>
      </w:pPr>
      <w:r>
        <w:rPr>
          <w:color w:val="231F20"/>
          <w:w w:val="105"/>
          <w:sz w:val="24"/>
        </w:rPr>
        <w:t>Çocukların ilk öğrenme ortamı evleridir. Çocukların aile bireylerini kitap, dergi,</w:t>
      </w:r>
      <w:r>
        <w:rPr>
          <w:color w:val="231F20"/>
          <w:spacing w:val="-6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gazete gibi yazılı materyalleri okurken gözlemlemesi yazı ve okuma ile ilgili ilk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deneyimlerini edinmelerine ve okuma becerisine olumlu tutum kazanmalarına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katkı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sağlar.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Bu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nedenle</w:t>
      </w:r>
    </w:p>
    <w:p w:rsidR="00BD187D" w:rsidRDefault="00FE52B6">
      <w:pPr>
        <w:pStyle w:val="ListeParagraf"/>
        <w:numPr>
          <w:ilvl w:val="1"/>
          <w:numId w:val="1"/>
        </w:numPr>
        <w:tabs>
          <w:tab w:val="left" w:pos="2211"/>
        </w:tabs>
        <w:spacing w:line="273" w:lineRule="exact"/>
        <w:ind w:right="0" w:hanging="361"/>
        <w:rPr>
          <w:sz w:val="24"/>
        </w:rPr>
      </w:pPr>
      <w:r>
        <w:rPr>
          <w:color w:val="231F20"/>
          <w:sz w:val="24"/>
        </w:rPr>
        <w:t>Çocukla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geçirilen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zamanlarda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yazılı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materyallere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daha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fazla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zaman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ayrılabilir.</w:t>
      </w:r>
    </w:p>
    <w:p w:rsidR="00BD187D" w:rsidRDefault="00FE52B6">
      <w:pPr>
        <w:pStyle w:val="ListeParagraf"/>
        <w:numPr>
          <w:ilvl w:val="1"/>
          <w:numId w:val="1"/>
        </w:numPr>
        <w:tabs>
          <w:tab w:val="left" w:pos="2211"/>
        </w:tabs>
        <w:spacing w:before="12" w:line="252" w:lineRule="auto"/>
        <w:rPr>
          <w:sz w:val="24"/>
        </w:rPr>
      </w:pPr>
      <w:r>
        <w:rPr>
          <w:color w:val="231F20"/>
          <w:w w:val="105"/>
          <w:sz w:val="24"/>
        </w:rPr>
        <w:t>Çocuklarla yazılı materyallerdeki yazılar ile görseller arasındaki farklar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yazının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yönü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ve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noktalama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işaretleri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üzerine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sohbet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edilebilir.</w:t>
      </w:r>
    </w:p>
    <w:p w:rsidR="00BD187D" w:rsidRDefault="00BD187D">
      <w:pPr>
        <w:pStyle w:val="GvdeMetni"/>
        <w:spacing w:before="9"/>
        <w:rPr>
          <w:sz w:val="25"/>
        </w:rPr>
      </w:pPr>
    </w:p>
    <w:p w:rsidR="00BD187D" w:rsidRDefault="00FE52B6">
      <w:pPr>
        <w:pStyle w:val="ListeParagraf"/>
        <w:numPr>
          <w:ilvl w:val="0"/>
          <w:numId w:val="1"/>
        </w:numPr>
        <w:tabs>
          <w:tab w:val="left" w:pos="1850"/>
        </w:tabs>
        <w:spacing w:line="254" w:lineRule="auto"/>
        <w:ind w:firstLine="0"/>
        <w:rPr>
          <w:sz w:val="24"/>
        </w:rPr>
      </w:pPr>
      <w:r>
        <w:rPr>
          <w:color w:val="231F20"/>
          <w:w w:val="105"/>
          <w:sz w:val="24"/>
        </w:rPr>
        <w:t>Ev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ortamının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yapısal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olarak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</w:t>
      </w:r>
      <w:r>
        <w:rPr>
          <w:color w:val="231F20"/>
          <w:w w:val="105"/>
          <w:sz w:val="24"/>
        </w:rPr>
        <w:t>üzenlenmesi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çocukların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erken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okuryazarlık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becerileri üzerinde hem kısa hem uzun vadede etkilidir. Düzenlenmiş ev ortamı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çocukta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doğal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bir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farkındalık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süreci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oluşturacaktır.</w:t>
      </w:r>
      <w:r>
        <w:rPr>
          <w:color w:val="231F20"/>
          <w:spacing w:val="4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Bunun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için</w:t>
      </w:r>
    </w:p>
    <w:p w:rsidR="00BD187D" w:rsidRDefault="00FE52B6">
      <w:pPr>
        <w:pStyle w:val="ListeParagraf"/>
        <w:numPr>
          <w:ilvl w:val="1"/>
          <w:numId w:val="1"/>
        </w:numPr>
        <w:tabs>
          <w:tab w:val="left" w:pos="2211"/>
        </w:tabs>
        <w:spacing w:line="252" w:lineRule="auto"/>
        <w:rPr>
          <w:sz w:val="24"/>
        </w:rPr>
      </w:pPr>
      <w:r>
        <w:rPr>
          <w:color w:val="231F20"/>
          <w:w w:val="105"/>
          <w:sz w:val="24"/>
        </w:rPr>
        <w:t>Çocuğun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erişebileceği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yerlerde,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yaşına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uygun,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ilgisini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çekecek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özelliklerde</w:t>
      </w:r>
      <w:r>
        <w:rPr>
          <w:color w:val="231F20"/>
          <w:spacing w:val="-64"/>
          <w:w w:val="105"/>
          <w:sz w:val="24"/>
        </w:rPr>
        <w:t xml:space="preserve"> </w:t>
      </w:r>
      <w:r>
        <w:rPr>
          <w:color w:val="231F20"/>
          <w:sz w:val="24"/>
        </w:rPr>
        <w:t>yazılı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z w:val="24"/>
        </w:rPr>
        <w:t>materyaller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z w:val="24"/>
        </w:rPr>
        <w:t>(kitap,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broşür,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poster,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dergi,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gazete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z w:val="24"/>
        </w:rPr>
        <w:t>vb.)</w:t>
      </w:r>
      <w:r>
        <w:rPr>
          <w:color w:val="231F20"/>
          <w:spacing w:val="20"/>
          <w:sz w:val="24"/>
        </w:rPr>
        <w:t xml:space="preserve"> </w:t>
      </w:r>
      <w:r>
        <w:rPr>
          <w:color w:val="231F20"/>
          <w:sz w:val="24"/>
        </w:rPr>
        <w:t>bulundurulabilir.</w:t>
      </w:r>
    </w:p>
    <w:p w:rsidR="00BD187D" w:rsidRDefault="00FE52B6">
      <w:pPr>
        <w:pStyle w:val="ListeParagraf"/>
        <w:numPr>
          <w:ilvl w:val="1"/>
          <w:numId w:val="1"/>
        </w:numPr>
        <w:tabs>
          <w:tab w:val="left" w:pos="2211"/>
        </w:tabs>
        <w:spacing w:line="254" w:lineRule="auto"/>
        <w:rPr>
          <w:sz w:val="24"/>
        </w:rPr>
      </w:pPr>
      <w:r>
        <w:rPr>
          <w:color w:val="231F20"/>
          <w:sz w:val="24"/>
        </w:rPr>
        <w:t>Çocuğa erken okuryazarlık becerilerini destekleyecek kelime kartları, alfabe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105"/>
          <w:sz w:val="24"/>
        </w:rPr>
        <w:t>kartları,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boya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setleri,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etkileşimli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dijital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içerikler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gibi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eğitim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materyalleri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sağlanabilir.</w:t>
      </w:r>
    </w:p>
    <w:p w:rsidR="00BD187D" w:rsidRDefault="00FE52B6">
      <w:pPr>
        <w:pStyle w:val="ListeParagraf"/>
        <w:numPr>
          <w:ilvl w:val="0"/>
          <w:numId w:val="1"/>
        </w:numPr>
        <w:tabs>
          <w:tab w:val="left" w:pos="1820"/>
        </w:tabs>
        <w:spacing w:before="285" w:line="254" w:lineRule="auto"/>
        <w:ind w:firstLine="0"/>
        <w:rPr>
          <w:sz w:val="24"/>
        </w:rPr>
      </w:pPr>
      <w:r>
        <w:pict>
          <v:group id="_x0000_s1026" style="position:absolute;left:0;text-align:left;margin-left:16.75pt;margin-top:16.55pt;width:81.3pt;height:383.4pt;z-index:-15791616;mso-position-horizontal-relative:page" coordorigin="335,331" coordsize="1626,7668">
            <v:shape id="_x0000_s1028" style="position:absolute;left:335;top:4802;width:1626;height:1410" coordorigin="335,4803" coordsize="1626,1410" path="m335,4803r,1409l1960,4823,335,4803xe" fillcolor="#fcb42a" stroked="f">
              <v:path arrowok="t"/>
            </v:shape>
            <v:shape id="_x0000_s1027" style="position:absolute;left:690;top:330;width:203;height:7668" coordorigin="690,331" coordsize="203,7668" o:spt="100" adj="0,,0" path="m726,331r-36,l690,7998r36,l726,331xm893,969r-35,l858,7998r35,l893,969xe" fillcolor="#00bab5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31F20"/>
          <w:w w:val="105"/>
          <w:sz w:val="24"/>
        </w:rPr>
        <w:t>Ev</w:t>
      </w:r>
      <w:r>
        <w:rPr>
          <w:color w:val="231F20"/>
          <w:spacing w:val="6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ortamının</w:t>
      </w:r>
      <w:r>
        <w:rPr>
          <w:color w:val="231F20"/>
          <w:spacing w:val="6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desteklenmesi</w:t>
      </w:r>
      <w:r>
        <w:rPr>
          <w:color w:val="231F20"/>
          <w:spacing w:val="6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sürecinde</w:t>
      </w:r>
      <w:r>
        <w:rPr>
          <w:color w:val="231F20"/>
          <w:spacing w:val="6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odaklanılması</w:t>
      </w:r>
      <w:r>
        <w:rPr>
          <w:color w:val="231F20"/>
          <w:spacing w:val="6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gereken</w:t>
      </w:r>
      <w:r>
        <w:rPr>
          <w:color w:val="231F20"/>
          <w:spacing w:val="6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temel</w:t>
      </w:r>
      <w:r>
        <w:rPr>
          <w:color w:val="231F20"/>
          <w:spacing w:val="6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konu</w:t>
      </w:r>
      <w:r>
        <w:rPr>
          <w:color w:val="231F20"/>
          <w:spacing w:val="-6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aile-çocuk etkileşimidir. Bu etkileşiminin sağlanması ailenin çocukla birlikte aktif</w:t>
      </w:r>
      <w:r>
        <w:rPr>
          <w:color w:val="231F20"/>
          <w:spacing w:val="-6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olduğu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etkinlikler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ve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yaşantılar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ile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mümkündür.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Bunun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için;</w:t>
      </w:r>
    </w:p>
    <w:p w:rsidR="00BD187D" w:rsidRDefault="00FE52B6">
      <w:pPr>
        <w:pStyle w:val="ListeParagraf"/>
        <w:numPr>
          <w:ilvl w:val="1"/>
          <w:numId w:val="1"/>
        </w:numPr>
        <w:tabs>
          <w:tab w:val="left" w:pos="2211"/>
        </w:tabs>
        <w:spacing w:line="254" w:lineRule="auto"/>
        <w:rPr>
          <w:sz w:val="24"/>
        </w:rPr>
      </w:pPr>
      <w:r>
        <w:rPr>
          <w:color w:val="231F20"/>
          <w:w w:val="105"/>
          <w:sz w:val="24"/>
        </w:rPr>
        <w:t>Çocuklarla düzenli kitap okuma etkinlikleri düzenlenebilir. Bu etkinlikler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çocuğun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erken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okuryazarlık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becerilerinin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gelişimini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çok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yönlü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olarak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destekleyecektir.</w:t>
      </w:r>
    </w:p>
    <w:p w:rsidR="00BD187D" w:rsidRDefault="00FE52B6">
      <w:pPr>
        <w:pStyle w:val="ListeParagraf"/>
        <w:numPr>
          <w:ilvl w:val="1"/>
          <w:numId w:val="1"/>
        </w:numPr>
        <w:tabs>
          <w:tab w:val="left" w:pos="2211"/>
        </w:tabs>
        <w:spacing w:line="254" w:lineRule="auto"/>
        <w:rPr>
          <w:sz w:val="24"/>
        </w:rPr>
      </w:pPr>
      <w:r>
        <w:rPr>
          <w:color w:val="231F20"/>
          <w:w w:val="105"/>
          <w:sz w:val="24"/>
        </w:rPr>
        <w:t>Kitap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okuma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sürecinde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çocuğun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etkin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katılımını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sağlayacak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şekilde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karakterlere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yönelik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sorular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sorulabilir, bir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cümle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yarım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bırakılıp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çocuk</w:t>
      </w:r>
      <w:r>
        <w:rPr>
          <w:color w:val="231F20"/>
          <w:spacing w:val="-6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tarafından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tamamlanması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istenebilir,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bir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olaya/duruma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ilişkin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çocuğun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tahminde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bulunması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istenebilir.</w:t>
      </w:r>
    </w:p>
    <w:p w:rsidR="00BD187D" w:rsidRDefault="00FE52B6">
      <w:pPr>
        <w:pStyle w:val="ListeParagraf"/>
        <w:numPr>
          <w:ilvl w:val="1"/>
          <w:numId w:val="1"/>
        </w:numPr>
        <w:tabs>
          <w:tab w:val="left" w:pos="2211"/>
        </w:tabs>
        <w:spacing w:line="254" w:lineRule="auto"/>
        <w:ind w:right="200"/>
        <w:rPr>
          <w:sz w:val="24"/>
        </w:rPr>
      </w:pPr>
      <w:r>
        <w:rPr>
          <w:noProof/>
          <w:lang w:eastAsia="tr-TR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212789</wp:posOffset>
            </wp:positionH>
            <wp:positionV relativeFrom="paragraph">
              <wp:posOffset>460533</wp:posOffset>
            </wp:positionV>
            <wp:extent cx="82283" cy="82296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212789</wp:posOffset>
            </wp:positionH>
            <wp:positionV relativeFrom="paragraph">
              <wp:posOffset>221089</wp:posOffset>
            </wp:positionV>
            <wp:extent cx="82283" cy="82295"/>
            <wp:effectExtent l="0" t="0" r="0" b="0"/>
            <wp:wrapNone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3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212789</wp:posOffset>
            </wp:positionH>
            <wp:positionV relativeFrom="paragraph">
              <wp:posOffset>5085</wp:posOffset>
            </wp:positionV>
            <wp:extent cx="82283" cy="82296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  <w:sz w:val="24"/>
        </w:rPr>
        <w:t>Çocuğun anlama ve dili kullanma becerilerinin desteklenmesi için “Ne,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sz w:val="24"/>
        </w:rPr>
        <w:t>nerede, nasıl, neden, ne zaman ve kim?” soruları sorularak çocuğun yanıtları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105"/>
          <w:sz w:val="24"/>
        </w:rPr>
        <w:t>üzerine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değerlendirmeler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yapılabilir.”</w:t>
      </w:r>
    </w:p>
    <w:p w:rsidR="00BD187D" w:rsidRDefault="00FE52B6">
      <w:pPr>
        <w:pStyle w:val="ListeParagraf"/>
        <w:numPr>
          <w:ilvl w:val="1"/>
          <w:numId w:val="1"/>
        </w:numPr>
        <w:tabs>
          <w:tab w:val="left" w:pos="2211"/>
        </w:tabs>
        <w:spacing w:line="272" w:lineRule="exact"/>
        <w:ind w:right="0" w:hanging="361"/>
        <w:rPr>
          <w:sz w:val="24"/>
        </w:rPr>
      </w:pPr>
      <w:r>
        <w:rPr>
          <w:noProof/>
          <w:lang w:eastAsia="tr-TR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212789</wp:posOffset>
            </wp:positionH>
            <wp:positionV relativeFrom="paragraph">
              <wp:posOffset>161728</wp:posOffset>
            </wp:positionV>
            <wp:extent cx="82283" cy="82295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3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  <w:w w:val="105"/>
          <w:sz w:val="24"/>
        </w:rPr>
        <w:t>Çocuklarla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spacing w:val="-1"/>
          <w:w w:val="105"/>
          <w:sz w:val="24"/>
        </w:rPr>
        <w:t>kütüphane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spacing w:val="-1"/>
          <w:w w:val="105"/>
          <w:sz w:val="24"/>
        </w:rPr>
        <w:t>veya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spacing w:val="-1"/>
          <w:w w:val="105"/>
          <w:sz w:val="24"/>
        </w:rPr>
        <w:t>müze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spacing w:val="-1"/>
          <w:w w:val="105"/>
          <w:sz w:val="24"/>
        </w:rPr>
        <w:t>gibi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ortamlara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gezi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düzenlenebilir.</w:t>
      </w:r>
    </w:p>
    <w:p w:rsidR="00BD187D" w:rsidRDefault="00FE52B6">
      <w:pPr>
        <w:pStyle w:val="ListeParagraf"/>
        <w:numPr>
          <w:ilvl w:val="1"/>
          <w:numId w:val="1"/>
        </w:numPr>
        <w:tabs>
          <w:tab w:val="left" w:pos="2211"/>
        </w:tabs>
        <w:ind w:right="0" w:hanging="361"/>
        <w:rPr>
          <w:sz w:val="24"/>
        </w:rPr>
      </w:pPr>
      <w:r>
        <w:rPr>
          <w:color w:val="231F20"/>
          <w:sz w:val="24"/>
        </w:rPr>
        <w:t>Çocuklarla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tekerleme,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şarkı,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şiir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okunabilir,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çocuklara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bilmeceler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sorulabilir.</w:t>
      </w:r>
    </w:p>
    <w:p w:rsidR="00BD187D" w:rsidRDefault="00FE52B6">
      <w:pPr>
        <w:pStyle w:val="ListeParagraf"/>
        <w:numPr>
          <w:ilvl w:val="1"/>
          <w:numId w:val="1"/>
        </w:numPr>
        <w:tabs>
          <w:tab w:val="left" w:pos="2211"/>
        </w:tabs>
        <w:spacing w:before="12" w:line="252" w:lineRule="auto"/>
        <w:rPr>
          <w:sz w:val="24"/>
        </w:rPr>
      </w:pPr>
      <w:r>
        <w:rPr>
          <w:color w:val="231F20"/>
          <w:w w:val="105"/>
          <w:sz w:val="24"/>
        </w:rPr>
        <w:t>Çocuklarla parmak oyunu, uyaklı oyun, taklit oyunları, kelime bulma ve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türetme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gibi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oyunlar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oynanabilir.</w:t>
      </w:r>
    </w:p>
    <w:sectPr w:rsidR="00BD187D">
      <w:pgSz w:w="11910" w:h="16840"/>
      <w:pgMar w:top="0" w:right="1080" w:bottom="0" w:left="2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altName w:val="Microsoft Sans Serif"/>
    <w:panose1 w:val="020B0604020202020204"/>
    <w:charset w:val="A2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0F4036"/>
    <w:multiLevelType w:val="hybridMultilevel"/>
    <w:tmpl w:val="4CD4B452"/>
    <w:lvl w:ilvl="0" w:tplc="493A842A">
      <w:numFmt w:val="bullet"/>
      <w:lvlText w:val="•"/>
      <w:lvlJc w:val="left"/>
      <w:pPr>
        <w:ind w:left="1550" w:hanging="198"/>
      </w:pPr>
      <w:rPr>
        <w:rFonts w:ascii="Microsoft Sans Serif" w:eastAsia="Microsoft Sans Serif" w:hAnsi="Microsoft Sans Serif" w:cs="Microsoft Sans Serif" w:hint="default"/>
        <w:color w:val="231F20"/>
        <w:w w:val="142"/>
        <w:sz w:val="24"/>
        <w:szCs w:val="24"/>
        <w:lang w:val="tr-TR" w:eastAsia="en-US" w:bidi="ar-SA"/>
      </w:rPr>
    </w:lvl>
    <w:lvl w:ilvl="1" w:tplc="A0883304">
      <w:numFmt w:val="bullet"/>
      <w:lvlText w:val="▪"/>
      <w:lvlJc w:val="left"/>
      <w:pPr>
        <w:ind w:left="2210" w:hanging="360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tr-TR" w:eastAsia="en-US" w:bidi="ar-SA"/>
      </w:rPr>
    </w:lvl>
    <w:lvl w:ilvl="2" w:tplc="ABA8B6F2">
      <w:numFmt w:val="bullet"/>
      <w:lvlText w:val="•"/>
      <w:lvlJc w:val="left"/>
      <w:pPr>
        <w:ind w:left="3151" w:hanging="360"/>
      </w:pPr>
      <w:rPr>
        <w:rFonts w:hint="default"/>
        <w:lang w:val="tr-TR" w:eastAsia="en-US" w:bidi="ar-SA"/>
      </w:rPr>
    </w:lvl>
    <w:lvl w:ilvl="3" w:tplc="E73EC02E">
      <w:numFmt w:val="bullet"/>
      <w:lvlText w:val="•"/>
      <w:lvlJc w:val="left"/>
      <w:pPr>
        <w:ind w:left="4083" w:hanging="360"/>
      </w:pPr>
      <w:rPr>
        <w:rFonts w:hint="default"/>
        <w:lang w:val="tr-TR" w:eastAsia="en-US" w:bidi="ar-SA"/>
      </w:rPr>
    </w:lvl>
    <w:lvl w:ilvl="4" w:tplc="28DA7598">
      <w:numFmt w:val="bullet"/>
      <w:lvlText w:val="•"/>
      <w:lvlJc w:val="left"/>
      <w:pPr>
        <w:ind w:left="5015" w:hanging="360"/>
      </w:pPr>
      <w:rPr>
        <w:rFonts w:hint="default"/>
        <w:lang w:val="tr-TR" w:eastAsia="en-US" w:bidi="ar-SA"/>
      </w:rPr>
    </w:lvl>
    <w:lvl w:ilvl="5" w:tplc="ADCE23DE">
      <w:numFmt w:val="bullet"/>
      <w:lvlText w:val="•"/>
      <w:lvlJc w:val="left"/>
      <w:pPr>
        <w:ind w:left="5946" w:hanging="360"/>
      </w:pPr>
      <w:rPr>
        <w:rFonts w:hint="default"/>
        <w:lang w:val="tr-TR" w:eastAsia="en-US" w:bidi="ar-SA"/>
      </w:rPr>
    </w:lvl>
    <w:lvl w:ilvl="6" w:tplc="6F20B954">
      <w:numFmt w:val="bullet"/>
      <w:lvlText w:val="•"/>
      <w:lvlJc w:val="left"/>
      <w:pPr>
        <w:ind w:left="6878" w:hanging="360"/>
      </w:pPr>
      <w:rPr>
        <w:rFonts w:hint="default"/>
        <w:lang w:val="tr-TR" w:eastAsia="en-US" w:bidi="ar-SA"/>
      </w:rPr>
    </w:lvl>
    <w:lvl w:ilvl="7" w:tplc="82884072">
      <w:numFmt w:val="bullet"/>
      <w:lvlText w:val="•"/>
      <w:lvlJc w:val="left"/>
      <w:pPr>
        <w:ind w:left="7810" w:hanging="360"/>
      </w:pPr>
      <w:rPr>
        <w:rFonts w:hint="default"/>
        <w:lang w:val="tr-TR" w:eastAsia="en-US" w:bidi="ar-SA"/>
      </w:rPr>
    </w:lvl>
    <w:lvl w:ilvl="8" w:tplc="D5D00A3C">
      <w:numFmt w:val="bullet"/>
      <w:lvlText w:val="•"/>
      <w:lvlJc w:val="left"/>
      <w:pPr>
        <w:ind w:left="8742" w:hanging="360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D187D"/>
    <w:rsid w:val="00BD187D"/>
    <w:rsid w:val="00FE5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tr-TR"/>
    </w:rPr>
  </w:style>
  <w:style w:type="paragraph" w:styleId="Balk1">
    <w:name w:val="heading 1"/>
    <w:basedOn w:val="Normal"/>
    <w:uiPriority w:val="1"/>
    <w:qFormat/>
    <w:pPr>
      <w:spacing w:before="15"/>
      <w:jc w:val="both"/>
      <w:outlineLvl w:val="0"/>
    </w:pPr>
    <w:rPr>
      <w:rFonts w:ascii="Tahoma" w:eastAsia="Tahoma" w:hAnsi="Tahoma" w:cs="Tahoma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2210" w:right="207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tr-TR"/>
    </w:rPr>
  </w:style>
  <w:style w:type="paragraph" w:styleId="Balk1">
    <w:name w:val="heading 1"/>
    <w:basedOn w:val="Normal"/>
    <w:uiPriority w:val="1"/>
    <w:qFormat/>
    <w:pPr>
      <w:spacing w:before="15"/>
      <w:jc w:val="both"/>
      <w:outlineLvl w:val="0"/>
    </w:pPr>
    <w:rPr>
      <w:rFonts w:ascii="Tahoma" w:eastAsia="Tahoma" w:hAnsi="Tahoma" w:cs="Tahoma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2210" w:right="207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630</Words>
  <Characters>3596</Characters>
  <Application>Microsoft Office Word</Application>
  <DocSecurity>0</DocSecurity>
  <Lines>29</Lines>
  <Paragraphs>8</Paragraphs>
  <ScaleCrop>false</ScaleCrop>
  <Company/>
  <LinksUpToDate>false</LinksUpToDate>
  <CharactersWithSpaces>4218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ERKAN COCUKLUK AİLELER_</dc:title>
  <dc:creator>mustafa</dc:creator>
  <cp:lastModifiedBy>mustafa</cp:lastModifiedBy>
  <cp:revision>2</cp:revision>
  <dcterms:created xsi:type="dcterms:W3CDTF">2023-12-21T09:28:00Z</dcterms:created>
  <dcterms:modified xsi:type="dcterms:W3CDTF">2023-12-21T09:28:00Z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2023-12-05T00:00:00Z</vt:filetime>
  </property>
  <property fmtid="{D5CDD505-2E9C-101B-9397-08002B2CF9AE}" pid="3" name="Creator">
    <vt:lpwstr>pdftopdf filter</vt:lpwstr>
  </property>
  <property fmtid="{D5CDD505-2E9C-101B-9397-08002B2CF9AE}" pid="4" name="LastSaved">
    <vt:filetime>2023-12-21T00:00:00Z</vt:filetime>
  </property>
</Properties>
</file>